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5F86" w14:textId="03B7959B" w:rsidR="00B747DB" w:rsidRPr="0099790E" w:rsidRDefault="00B747DB" w:rsidP="0099790E">
      <w:pPr>
        <w:shd w:val="clear" w:color="auto" w:fill="FFFFFF"/>
        <w:spacing w:after="150"/>
        <w:jc w:val="center"/>
        <w:rPr>
          <w:rFonts w:ascii="Times New Roman" w:eastAsia="Times New Roman" w:hAnsi="Times New Roman" w:cs="Times New Roman"/>
          <w:b/>
          <w:bCs/>
          <w:color w:val="333333"/>
          <w:lang w:eastAsia="en-IN" w:bidi="kn-IN"/>
        </w:rPr>
      </w:pPr>
      <w:r w:rsidRPr="0099790E">
        <w:rPr>
          <w:rFonts w:ascii="Times New Roman" w:eastAsia="Times New Roman" w:hAnsi="Times New Roman" w:cs="Times New Roman"/>
          <w:b/>
          <w:bCs/>
          <w:color w:val="333333"/>
          <w:lang w:eastAsia="en-IN" w:bidi="kn-IN"/>
        </w:rPr>
        <w:t>THE BANGALORE CITY CO OPERATIVE BANK LIMITED, BANGALORE – 560 018</w:t>
      </w:r>
      <w:r w:rsidR="0099790E" w:rsidRPr="0099790E">
        <w:rPr>
          <w:rFonts w:ascii="Times New Roman" w:eastAsia="Times New Roman" w:hAnsi="Times New Roman" w:cs="Times New Roman"/>
          <w:b/>
          <w:bCs/>
          <w:color w:val="333333"/>
          <w:lang w:eastAsia="en-IN" w:bidi="kn-IN"/>
        </w:rPr>
        <w:t>.</w:t>
      </w:r>
    </w:p>
    <w:p w14:paraId="0EC11BF1" w14:textId="77777777" w:rsidR="00B747DB" w:rsidRPr="0099790E" w:rsidRDefault="00B747DB" w:rsidP="0099790E">
      <w:pPr>
        <w:shd w:val="clear" w:color="auto" w:fill="FFFFFF"/>
        <w:spacing w:after="150"/>
        <w:jc w:val="center"/>
        <w:rPr>
          <w:rFonts w:ascii="Times New Roman" w:eastAsia="Times New Roman" w:hAnsi="Times New Roman" w:cs="Times New Roman"/>
          <w:b/>
          <w:bCs/>
          <w:color w:val="333333"/>
          <w:lang w:eastAsia="en-IN" w:bidi="kn-IN"/>
        </w:rPr>
      </w:pPr>
    </w:p>
    <w:p w14:paraId="09343D80" w14:textId="6B921250" w:rsidR="00B747DB" w:rsidRPr="0099790E" w:rsidRDefault="00B747DB" w:rsidP="0099790E">
      <w:pPr>
        <w:shd w:val="clear" w:color="auto" w:fill="FFFFFF"/>
        <w:spacing w:after="150"/>
        <w:jc w:val="center"/>
        <w:rPr>
          <w:rFonts w:ascii="Times New Roman" w:eastAsia="Times New Roman" w:hAnsi="Times New Roman" w:cs="Times New Roman"/>
          <w:b/>
          <w:bCs/>
          <w:color w:val="333333"/>
          <w:lang w:eastAsia="en-IN" w:bidi="kn-IN"/>
        </w:rPr>
      </w:pPr>
      <w:r w:rsidRPr="0099790E">
        <w:rPr>
          <w:rFonts w:ascii="Times New Roman" w:eastAsia="Times New Roman" w:hAnsi="Times New Roman" w:cs="Times New Roman"/>
          <w:b/>
          <w:bCs/>
          <w:color w:val="333333"/>
          <w:lang w:eastAsia="en-IN" w:bidi="kn-IN"/>
        </w:rPr>
        <w:t>MOBILE BANKING TERMS AND CONDITIONS</w:t>
      </w:r>
    </w:p>
    <w:p w14:paraId="40176AFC" w14:textId="77777777" w:rsidR="00B747DB" w:rsidRPr="0099790E" w:rsidRDefault="00B747DB" w:rsidP="0099790E">
      <w:pPr>
        <w:shd w:val="clear" w:color="auto" w:fill="FFFFFF"/>
        <w:spacing w:after="150" w:line="360" w:lineRule="auto"/>
        <w:jc w:val="both"/>
        <w:rPr>
          <w:rFonts w:ascii="Times New Roman" w:eastAsia="Times New Roman" w:hAnsi="Times New Roman" w:cs="Times New Roman"/>
          <w:color w:val="333333"/>
          <w:lang w:eastAsia="en-IN" w:bidi="kn-IN"/>
        </w:rPr>
      </w:pPr>
    </w:p>
    <w:p w14:paraId="3E630FAD" w14:textId="054841F8" w:rsidR="00B747DB" w:rsidRPr="0099790E" w:rsidRDefault="00B747DB" w:rsidP="0099790E">
      <w:pPr>
        <w:shd w:val="clear" w:color="auto" w:fill="FFFFFF"/>
        <w:spacing w:after="150" w:line="360" w:lineRule="auto"/>
        <w:jc w:val="both"/>
        <w:rPr>
          <w:rFonts w:ascii="Times New Roman" w:eastAsia="Times New Roman" w:hAnsi="Times New Roman" w:cs="Times New Roman"/>
          <w:color w:val="333333"/>
          <w:lang w:eastAsia="en-IN" w:bidi="kn-IN"/>
        </w:rPr>
      </w:pPr>
      <w:r w:rsidRPr="0099790E">
        <w:rPr>
          <w:rFonts w:ascii="Times New Roman" w:eastAsia="Times New Roman" w:hAnsi="Times New Roman" w:cs="Times New Roman"/>
          <w:color w:val="333333"/>
          <w:lang w:eastAsia="en-IN" w:bidi="kn-IN"/>
        </w:rPr>
        <w:t>By accepting the terms and conditions on the mobile phone while registering for the Mobile Banking Service, the Customer:</w:t>
      </w:r>
    </w:p>
    <w:p w14:paraId="795D2946" w14:textId="77777777" w:rsidR="00B747DB" w:rsidRPr="0099790E" w:rsidRDefault="00B747DB" w:rsidP="0099790E">
      <w:pPr>
        <w:shd w:val="clear" w:color="auto" w:fill="FFFFFF"/>
        <w:spacing w:after="150" w:line="360" w:lineRule="auto"/>
        <w:jc w:val="both"/>
        <w:rPr>
          <w:rFonts w:ascii="Times New Roman" w:eastAsia="Times New Roman" w:hAnsi="Times New Roman" w:cs="Times New Roman"/>
          <w:color w:val="333333"/>
          <w:lang w:eastAsia="en-IN" w:bidi="kn-IN"/>
        </w:rPr>
      </w:pPr>
      <w:r w:rsidRPr="0099790E">
        <w:rPr>
          <w:rFonts w:ascii="Times New Roman" w:eastAsia="Times New Roman" w:hAnsi="Times New Roman" w:cs="Times New Roman"/>
          <w:color w:val="333333"/>
          <w:lang w:eastAsia="en-IN" w:bidi="kn-IN"/>
        </w:rPr>
        <w:t> Agrees to use the Mobile Banking Service for financial and non-financial transactions offered by the Bank from time to time,</w:t>
      </w:r>
    </w:p>
    <w:p w14:paraId="060562F0" w14:textId="6DC9ECD3" w:rsidR="00B747DB" w:rsidRPr="0099790E" w:rsidRDefault="00B747DB" w:rsidP="0099790E">
      <w:pPr>
        <w:widowControl/>
        <w:numPr>
          <w:ilvl w:val="0"/>
          <w:numId w:val="1"/>
        </w:numPr>
        <w:shd w:val="clear" w:color="auto" w:fill="FFFFFF"/>
        <w:autoSpaceDE/>
        <w:autoSpaceDN/>
        <w:spacing w:line="360" w:lineRule="auto"/>
        <w:jc w:val="both"/>
        <w:rPr>
          <w:rFonts w:ascii="Times New Roman" w:eastAsia="Times New Roman" w:hAnsi="Times New Roman" w:cs="Times New Roman"/>
          <w:color w:val="333333"/>
          <w:lang w:eastAsia="en-IN" w:bidi="kn-IN"/>
        </w:rPr>
      </w:pPr>
      <w:r w:rsidRPr="0099790E">
        <w:rPr>
          <w:rFonts w:ascii="Times New Roman" w:eastAsia="Times New Roman" w:hAnsi="Times New Roman" w:cs="Times New Roman"/>
          <w:color w:val="333333"/>
          <w:lang w:eastAsia="en-IN" w:bidi="kn-IN"/>
        </w:rPr>
        <w:t>Irrevocably authorizes the Bank to debit the Accounts which have been enabled for Mobile Banking Service for all transactions / services undertaken by using Customer Identification Data</w:t>
      </w:r>
      <w:r w:rsidR="0099790E" w:rsidRPr="0099790E">
        <w:rPr>
          <w:rFonts w:ascii="Times New Roman" w:eastAsia="Times New Roman" w:hAnsi="Times New Roman" w:cs="Times New Roman"/>
          <w:color w:val="333333"/>
          <w:lang w:eastAsia="en-IN" w:bidi="kn-IN"/>
        </w:rPr>
        <w:t>.</w:t>
      </w:r>
    </w:p>
    <w:p w14:paraId="17B13215" w14:textId="77777777" w:rsidR="00B747DB" w:rsidRPr="0099790E" w:rsidRDefault="00B747DB" w:rsidP="0099790E">
      <w:pPr>
        <w:widowControl/>
        <w:shd w:val="clear" w:color="auto" w:fill="FFFFFF"/>
        <w:autoSpaceDE/>
        <w:autoSpaceDN/>
        <w:spacing w:line="360" w:lineRule="auto"/>
        <w:ind w:left="720"/>
        <w:jc w:val="both"/>
        <w:rPr>
          <w:rFonts w:ascii="Times New Roman" w:eastAsia="Times New Roman" w:hAnsi="Times New Roman" w:cs="Times New Roman"/>
          <w:color w:val="333333"/>
          <w:lang w:eastAsia="en-IN" w:bidi="kn-IN"/>
        </w:rPr>
      </w:pPr>
    </w:p>
    <w:p w14:paraId="03DB1F82" w14:textId="71C33627" w:rsidR="00B747DB" w:rsidRPr="0099790E" w:rsidRDefault="00B747DB" w:rsidP="0099790E">
      <w:pPr>
        <w:widowControl/>
        <w:numPr>
          <w:ilvl w:val="0"/>
          <w:numId w:val="1"/>
        </w:numPr>
        <w:shd w:val="clear" w:color="auto" w:fill="FFFFFF"/>
        <w:autoSpaceDE/>
        <w:autoSpaceDN/>
        <w:spacing w:line="360" w:lineRule="auto"/>
        <w:jc w:val="both"/>
        <w:rPr>
          <w:rFonts w:ascii="Times New Roman" w:eastAsia="Times New Roman" w:hAnsi="Times New Roman" w:cs="Times New Roman"/>
          <w:color w:val="333333"/>
          <w:lang w:eastAsia="en-IN" w:bidi="kn-IN"/>
        </w:rPr>
      </w:pPr>
      <w:r w:rsidRPr="0099790E">
        <w:rPr>
          <w:rFonts w:ascii="Times New Roman" w:eastAsia="Times New Roman" w:hAnsi="Times New Roman" w:cs="Times New Roman"/>
          <w:color w:val="333333"/>
          <w:lang w:eastAsia="en-IN" w:bidi="kn-IN"/>
        </w:rPr>
        <w:t>Authorizes the Bank to map the account number, User ID and Mobile Phone Number for the smooth operation of Mobile Banking Service offered by Bank and to preserve the mapping record in its own server or server of any other third party and to use such data at its discretion for providing / enhancing further banking / technology products that it may offer</w:t>
      </w:r>
      <w:r w:rsidR="0099790E" w:rsidRPr="0099790E">
        <w:rPr>
          <w:rFonts w:ascii="Times New Roman" w:eastAsia="Times New Roman" w:hAnsi="Times New Roman" w:cs="Times New Roman"/>
          <w:color w:val="333333"/>
          <w:lang w:eastAsia="en-IN" w:bidi="kn-IN"/>
        </w:rPr>
        <w:t>.</w:t>
      </w:r>
    </w:p>
    <w:p w14:paraId="08546378" w14:textId="77777777" w:rsidR="00B747DB" w:rsidRPr="0099790E" w:rsidRDefault="00B747DB" w:rsidP="0099790E">
      <w:pPr>
        <w:pStyle w:val="ListParagraph"/>
        <w:spacing w:line="360" w:lineRule="auto"/>
        <w:jc w:val="both"/>
        <w:rPr>
          <w:rFonts w:ascii="Times New Roman" w:eastAsia="Times New Roman" w:hAnsi="Times New Roman" w:cs="Times New Roman"/>
          <w:color w:val="333333"/>
          <w:lang w:eastAsia="en-IN" w:bidi="kn-IN"/>
        </w:rPr>
      </w:pPr>
    </w:p>
    <w:p w14:paraId="2878B0A3" w14:textId="7507D035" w:rsidR="00B747DB" w:rsidRPr="0099790E" w:rsidRDefault="00B747DB" w:rsidP="0099790E">
      <w:pPr>
        <w:widowControl/>
        <w:numPr>
          <w:ilvl w:val="0"/>
          <w:numId w:val="1"/>
        </w:numPr>
        <w:shd w:val="clear" w:color="auto" w:fill="FFFFFF"/>
        <w:autoSpaceDE/>
        <w:autoSpaceDN/>
        <w:spacing w:line="360" w:lineRule="auto"/>
        <w:jc w:val="both"/>
        <w:rPr>
          <w:rFonts w:ascii="Times New Roman" w:eastAsia="Times New Roman" w:hAnsi="Times New Roman" w:cs="Times New Roman"/>
          <w:color w:val="333333"/>
          <w:lang w:eastAsia="en-IN" w:bidi="kn-IN"/>
        </w:rPr>
      </w:pPr>
      <w:r w:rsidRPr="0099790E">
        <w:rPr>
          <w:rFonts w:ascii="Times New Roman" w:eastAsia="Times New Roman" w:hAnsi="Times New Roman" w:cs="Times New Roman"/>
          <w:color w:val="333333"/>
          <w:lang w:eastAsia="en-IN" w:bidi="kn-IN"/>
        </w:rPr>
        <w:t>Agrees to the usage of the Customer Identification Data as an authentication factor for the Mobile Banking Service</w:t>
      </w:r>
      <w:r w:rsidR="0099790E" w:rsidRPr="0099790E">
        <w:rPr>
          <w:rFonts w:ascii="Times New Roman" w:eastAsia="Times New Roman" w:hAnsi="Times New Roman" w:cs="Times New Roman"/>
          <w:color w:val="333333"/>
          <w:lang w:eastAsia="en-IN" w:bidi="kn-IN"/>
        </w:rPr>
        <w:t>.</w:t>
      </w:r>
    </w:p>
    <w:p w14:paraId="391D1FFA" w14:textId="77777777" w:rsidR="00B747DB" w:rsidRPr="0099790E" w:rsidRDefault="00B747DB" w:rsidP="0099790E">
      <w:pPr>
        <w:pStyle w:val="ListParagraph"/>
        <w:spacing w:line="360" w:lineRule="auto"/>
        <w:jc w:val="both"/>
        <w:rPr>
          <w:rFonts w:ascii="Times New Roman" w:eastAsia="Times New Roman" w:hAnsi="Times New Roman" w:cs="Times New Roman"/>
          <w:color w:val="333333"/>
          <w:lang w:eastAsia="en-IN" w:bidi="kn-IN"/>
        </w:rPr>
      </w:pPr>
    </w:p>
    <w:p w14:paraId="2D608D97" w14:textId="656314FA" w:rsidR="00B747DB" w:rsidRPr="0099790E" w:rsidRDefault="00B747DB" w:rsidP="0099790E">
      <w:pPr>
        <w:widowControl/>
        <w:numPr>
          <w:ilvl w:val="0"/>
          <w:numId w:val="1"/>
        </w:numPr>
        <w:shd w:val="clear" w:color="auto" w:fill="FFFFFF"/>
        <w:autoSpaceDE/>
        <w:autoSpaceDN/>
        <w:spacing w:line="360" w:lineRule="auto"/>
        <w:jc w:val="both"/>
        <w:rPr>
          <w:rFonts w:ascii="Times New Roman" w:eastAsia="Times New Roman" w:hAnsi="Times New Roman" w:cs="Times New Roman"/>
          <w:color w:val="333333"/>
          <w:lang w:eastAsia="en-IN" w:bidi="kn-IN"/>
        </w:rPr>
      </w:pPr>
      <w:r w:rsidRPr="0099790E">
        <w:rPr>
          <w:rFonts w:ascii="Times New Roman" w:eastAsia="Times New Roman" w:hAnsi="Times New Roman" w:cs="Times New Roman"/>
          <w:color w:val="333333"/>
          <w:lang w:eastAsia="en-IN" w:bidi="kn-IN"/>
        </w:rPr>
        <w:t>Confirms to the acceptance of the terms and condition of the Mobile Banking Service offered by the Bank</w:t>
      </w:r>
      <w:r w:rsidR="0099790E" w:rsidRPr="0099790E">
        <w:rPr>
          <w:rFonts w:ascii="Times New Roman" w:eastAsia="Times New Roman" w:hAnsi="Times New Roman" w:cs="Times New Roman"/>
          <w:color w:val="333333"/>
          <w:lang w:eastAsia="en-IN" w:bidi="kn-IN"/>
        </w:rPr>
        <w:t>.</w:t>
      </w:r>
    </w:p>
    <w:p w14:paraId="6C24B68A" w14:textId="77777777" w:rsidR="00B747DB" w:rsidRPr="0099790E" w:rsidRDefault="00B747DB" w:rsidP="0099790E">
      <w:pPr>
        <w:pStyle w:val="ListParagraph"/>
        <w:spacing w:line="360" w:lineRule="auto"/>
        <w:jc w:val="both"/>
        <w:rPr>
          <w:rFonts w:ascii="Times New Roman" w:eastAsia="Times New Roman" w:hAnsi="Times New Roman" w:cs="Times New Roman"/>
          <w:color w:val="333333"/>
          <w:lang w:eastAsia="en-IN" w:bidi="kn-IN"/>
        </w:rPr>
      </w:pPr>
    </w:p>
    <w:p w14:paraId="577BC06C" w14:textId="21CA7E56" w:rsidR="00B747DB" w:rsidRPr="0099790E" w:rsidRDefault="00B747DB" w:rsidP="0099790E">
      <w:pPr>
        <w:widowControl/>
        <w:numPr>
          <w:ilvl w:val="0"/>
          <w:numId w:val="1"/>
        </w:numPr>
        <w:shd w:val="clear" w:color="auto" w:fill="FFFFFF"/>
        <w:autoSpaceDE/>
        <w:autoSpaceDN/>
        <w:spacing w:line="360" w:lineRule="auto"/>
        <w:jc w:val="both"/>
        <w:rPr>
          <w:rFonts w:ascii="Times New Roman" w:eastAsia="Times New Roman" w:hAnsi="Times New Roman" w:cs="Times New Roman"/>
          <w:color w:val="333333"/>
          <w:lang w:eastAsia="en-IN" w:bidi="kn-IN"/>
        </w:rPr>
      </w:pPr>
      <w:r w:rsidRPr="0099790E">
        <w:rPr>
          <w:rFonts w:ascii="Times New Roman" w:eastAsia="Times New Roman" w:hAnsi="Times New Roman" w:cs="Times New Roman"/>
          <w:color w:val="333333"/>
          <w:lang w:eastAsia="en-IN" w:bidi="kn-IN"/>
        </w:rPr>
        <w:t xml:space="preserve">Agrees that the Mobile Banking Service will enable him / her to transact using Customer Identification Data within the limit prescribed by the Bank and will be deemed as </w:t>
      </w:r>
      <w:proofErr w:type="spellStart"/>
      <w:r w:rsidRPr="0099790E">
        <w:rPr>
          <w:rFonts w:ascii="Times New Roman" w:eastAsia="Times New Roman" w:hAnsi="Times New Roman" w:cs="Times New Roman"/>
          <w:color w:val="333333"/>
          <w:lang w:eastAsia="en-IN" w:bidi="kn-IN"/>
        </w:rPr>
        <w:t>bonafide</w:t>
      </w:r>
      <w:proofErr w:type="spellEnd"/>
      <w:r w:rsidRPr="0099790E">
        <w:rPr>
          <w:rFonts w:ascii="Times New Roman" w:eastAsia="Times New Roman" w:hAnsi="Times New Roman" w:cs="Times New Roman"/>
          <w:color w:val="333333"/>
          <w:lang w:eastAsia="en-IN" w:bidi="kn-IN"/>
        </w:rPr>
        <w:t xml:space="preserve"> transaction</w:t>
      </w:r>
      <w:r w:rsidR="0099790E" w:rsidRPr="0099790E">
        <w:rPr>
          <w:rFonts w:ascii="Times New Roman" w:eastAsia="Times New Roman" w:hAnsi="Times New Roman" w:cs="Times New Roman"/>
          <w:color w:val="333333"/>
          <w:lang w:eastAsia="en-IN" w:bidi="kn-IN"/>
        </w:rPr>
        <w:t>.</w:t>
      </w:r>
    </w:p>
    <w:p w14:paraId="4191C57A" w14:textId="77777777" w:rsidR="00B747DB" w:rsidRPr="0099790E" w:rsidRDefault="00B747DB" w:rsidP="0099790E">
      <w:pPr>
        <w:pStyle w:val="ListParagraph"/>
        <w:spacing w:line="360" w:lineRule="auto"/>
        <w:jc w:val="both"/>
        <w:rPr>
          <w:rFonts w:ascii="Times New Roman" w:eastAsia="Times New Roman" w:hAnsi="Times New Roman" w:cs="Times New Roman"/>
          <w:color w:val="333333"/>
          <w:lang w:eastAsia="en-IN" w:bidi="kn-IN"/>
        </w:rPr>
      </w:pPr>
    </w:p>
    <w:p w14:paraId="1051B5C9" w14:textId="49252BBB" w:rsidR="00B747DB" w:rsidRPr="0099790E" w:rsidRDefault="00B747DB" w:rsidP="0099790E">
      <w:pPr>
        <w:widowControl/>
        <w:numPr>
          <w:ilvl w:val="0"/>
          <w:numId w:val="1"/>
        </w:numPr>
        <w:shd w:val="clear" w:color="auto" w:fill="FFFFFF"/>
        <w:autoSpaceDE/>
        <w:autoSpaceDN/>
        <w:spacing w:line="360" w:lineRule="auto"/>
        <w:jc w:val="both"/>
        <w:rPr>
          <w:rFonts w:ascii="Times New Roman" w:eastAsia="Times New Roman" w:hAnsi="Times New Roman" w:cs="Times New Roman"/>
          <w:color w:val="333333"/>
          <w:lang w:eastAsia="en-IN" w:bidi="kn-IN"/>
        </w:rPr>
      </w:pPr>
      <w:r w:rsidRPr="0099790E">
        <w:rPr>
          <w:rFonts w:ascii="Times New Roman" w:eastAsia="Times New Roman" w:hAnsi="Times New Roman" w:cs="Times New Roman"/>
          <w:color w:val="333333"/>
          <w:lang w:eastAsia="en-IN" w:bidi="kn-IN"/>
        </w:rPr>
        <w:t>Agrees that the transactions originated using the mobile phones are non-retractable as these are instantaneous / real time</w:t>
      </w:r>
      <w:r w:rsidR="0099790E" w:rsidRPr="0099790E">
        <w:rPr>
          <w:rFonts w:ascii="Times New Roman" w:eastAsia="Times New Roman" w:hAnsi="Times New Roman" w:cs="Times New Roman"/>
          <w:color w:val="333333"/>
          <w:lang w:eastAsia="en-IN" w:bidi="kn-IN"/>
        </w:rPr>
        <w:t>.</w:t>
      </w:r>
    </w:p>
    <w:p w14:paraId="29B7990B" w14:textId="77777777" w:rsidR="00B747DB" w:rsidRPr="0099790E" w:rsidRDefault="00B747DB" w:rsidP="0099790E">
      <w:pPr>
        <w:pStyle w:val="ListParagraph"/>
        <w:spacing w:line="360" w:lineRule="auto"/>
        <w:jc w:val="both"/>
        <w:rPr>
          <w:rFonts w:ascii="Times New Roman" w:eastAsia="Times New Roman" w:hAnsi="Times New Roman" w:cs="Times New Roman"/>
          <w:color w:val="333333"/>
          <w:lang w:eastAsia="en-IN" w:bidi="kn-IN"/>
        </w:rPr>
      </w:pPr>
    </w:p>
    <w:p w14:paraId="0376F73E" w14:textId="45263B74" w:rsidR="00B747DB" w:rsidRPr="0099790E" w:rsidRDefault="00B747DB" w:rsidP="0099790E">
      <w:pPr>
        <w:widowControl/>
        <w:numPr>
          <w:ilvl w:val="0"/>
          <w:numId w:val="1"/>
        </w:numPr>
        <w:shd w:val="clear" w:color="auto" w:fill="FFFFFF"/>
        <w:autoSpaceDE/>
        <w:autoSpaceDN/>
        <w:spacing w:line="360" w:lineRule="auto"/>
        <w:jc w:val="both"/>
        <w:rPr>
          <w:rFonts w:ascii="Times New Roman" w:eastAsia="Times New Roman" w:hAnsi="Times New Roman" w:cs="Times New Roman"/>
          <w:color w:val="333333"/>
          <w:lang w:eastAsia="en-IN" w:bidi="kn-IN"/>
        </w:rPr>
      </w:pPr>
      <w:r w:rsidRPr="0099790E">
        <w:rPr>
          <w:rFonts w:ascii="Times New Roman" w:eastAsia="Times New Roman" w:hAnsi="Times New Roman" w:cs="Times New Roman"/>
          <w:color w:val="333333"/>
          <w:lang w:eastAsia="en-IN" w:bidi="kn-IN"/>
        </w:rPr>
        <w:t>Understands and explicitly agrees that the Bank has the absolute and unfettered right to revise the prescribed ceilings from time to time which will be binding</w:t>
      </w:r>
      <w:r w:rsidR="0099790E" w:rsidRPr="0099790E">
        <w:rPr>
          <w:rFonts w:ascii="Times New Roman" w:eastAsia="Times New Roman" w:hAnsi="Times New Roman" w:cs="Times New Roman"/>
          <w:color w:val="333333"/>
          <w:lang w:eastAsia="en-IN" w:bidi="kn-IN"/>
        </w:rPr>
        <w:t>.</w:t>
      </w:r>
    </w:p>
    <w:p w14:paraId="05F7BA80" w14:textId="77777777" w:rsidR="00B747DB" w:rsidRPr="0099790E" w:rsidRDefault="00B747DB" w:rsidP="0099790E">
      <w:pPr>
        <w:pStyle w:val="ListParagraph"/>
        <w:spacing w:line="360" w:lineRule="auto"/>
        <w:jc w:val="both"/>
        <w:rPr>
          <w:rFonts w:ascii="Times New Roman" w:eastAsia="Times New Roman" w:hAnsi="Times New Roman" w:cs="Times New Roman"/>
          <w:color w:val="333333"/>
          <w:lang w:eastAsia="en-IN" w:bidi="kn-IN"/>
        </w:rPr>
      </w:pPr>
    </w:p>
    <w:p w14:paraId="0BBA8417" w14:textId="77777777" w:rsidR="00B747DB" w:rsidRPr="0099790E" w:rsidRDefault="00B747DB" w:rsidP="0099790E">
      <w:pPr>
        <w:widowControl/>
        <w:numPr>
          <w:ilvl w:val="0"/>
          <w:numId w:val="1"/>
        </w:numPr>
        <w:shd w:val="clear" w:color="auto" w:fill="FFFFFF"/>
        <w:autoSpaceDE/>
        <w:autoSpaceDN/>
        <w:spacing w:line="360" w:lineRule="auto"/>
        <w:jc w:val="both"/>
        <w:rPr>
          <w:rFonts w:ascii="Times New Roman" w:eastAsia="Times New Roman" w:hAnsi="Times New Roman" w:cs="Times New Roman"/>
          <w:color w:val="333333"/>
          <w:lang w:eastAsia="en-IN" w:bidi="kn-IN"/>
        </w:rPr>
      </w:pPr>
      <w:r w:rsidRPr="0099790E">
        <w:rPr>
          <w:rFonts w:ascii="Times New Roman" w:eastAsia="Times New Roman" w:hAnsi="Times New Roman" w:cs="Times New Roman"/>
          <w:color w:val="333333"/>
          <w:lang w:eastAsia="en-IN" w:bidi="kn-IN"/>
        </w:rPr>
        <w:t>Agrees that while the Information Technology Act, 2000 (IT Act) prescribes that a subscriber may authenticate an electronic record by affixing his digital signature which has been given legal recognition under the Act, the Bank is authenticating the Customer by using Mobile Phone Number, Customer Identification Data or any other method decided at the discretion of the Bank which may not be recognized under the IT Act for authentication of electronic records and this is acceptable and binding to the Customer and hence the Customer is solely responsible for maintenance of the secrecy and confidentiality of the Customer Identification Data without any liability to the Bank.</w:t>
      </w:r>
    </w:p>
    <w:p w14:paraId="0D6A13B1" w14:textId="77777777" w:rsidR="00B747DB" w:rsidRPr="0099790E" w:rsidRDefault="00B747DB" w:rsidP="0099790E">
      <w:pPr>
        <w:widowControl/>
        <w:shd w:val="clear" w:color="auto" w:fill="FFFFFF"/>
        <w:autoSpaceDE/>
        <w:autoSpaceDN/>
        <w:spacing w:line="360" w:lineRule="auto"/>
        <w:jc w:val="both"/>
        <w:rPr>
          <w:rFonts w:ascii="Times New Roman" w:eastAsia="Times New Roman" w:hAnsi="Times New Roman" w:cs="Times New Roman"/>
          <w:color w:val="333333"/>
          <w:lang w:eastAsia="en-IN" w:bidi="kn-IN"/>
        </w:rPr>
      </w:pPr>
    </w:p>
    <w:p w14:paraId="39821CA8" w14:textId="77777777" w:rsidR="00B747DB" w:rsidRPr="0099790E" w:rsidRDefault="00B747DB" w:rsidP="0099790E">
      <w:pPr>
        <w:widowControl/>
        <w:shd w:val="clear" w:color="auto" w:fill="FFFFFF"/>
        <w:autoSpaceDE/>
        <w:autoSpaceDN/>
        <w:spacing w:line="360" w:lineRule="auto"/>
        <w:jc w:val="both"/>
        <w:rPr>
          <w:rFonts w:ascii="Times New Roman" w:eastAsia="Times New Roman" w:hAnsi="Times New Roman" w:cs="Times New Roman"/>
          <w:color w:val="333333"/>
          <w:lang w:eastAsia="en-IN" w:bidi="kn-IN"/>
        </w:rPr>
      </w:pPr>
    </w:p>
    <w:p w14:paraId="4F922B14" w14:textId="77777777" w:rsidR="00B747DB" w:rsidRPr="0099790E" w:rsidRDefault="00B747DB" w:rsidP="0099790E">
      <w:pPr>
        <w:shd w:val="clear" w:color="auto" w:fill="FFFFFF"/>
        <w:spacing w:after="150" w:line="360" w:lineRule="auto"/>
        <w:jc w:val="both"/>
        <w:rPr>
          <w:rFonts w:ascii="Times New Roman" w:eastAsia="Times New Roman" w:hAnsi="Times New Roman" w:cs="Times New Roman"/>
          <w:color w:val="333333"/>
          <w:lang w:eastAsia="en-IN" w:bidi="kn-IN"/>
        </w:rPr>
      </w:pPr>
      <w:r w:rsidRPr="0099790E">
        <w:rPr>
          <w:rFonts w:ascii="Times New Roman" w:eastAsia="Times New Roman" w:hAnsi="Times New Roman" w:cs="Times New Roman"/>
          <w:color w:val="333333"/>
          <w:lang w:eastAsia="en-IN" w:bidi="kn-IN"/>
        </w:rPr>
        <w:t>• The guidelines issued by the RBI on “Know Your Customer (KYC)”, “Anti Money Laundering (AML)” and “Combating the Financing of Terrorism (CFT)” from time to time would be applicable to the Mobile Banking Service.</w:t>
      </w:r>
    </w:p>
    <w:p w14:paraId="358B7422" w14:textId="66C39B05" w:rsidR="00B747DB" w:rsidRPr="0099790E" w:rsidRDefault="00B747DB" w:rsidP="0099790E">
      <w:pPr>
        <w:shd w:val="clear" w:color="auto" w:fill="FFFFFF"/>
        <w:spacing w:after="150" w:line="360" w:lineRule="auto"/>
        <w:jc w:val="both"/>
        <w:rPr>
          <w:rFonts w:ascii="Times New Roman" w:eastAsia="Times New Roman" w:hAnsi="Times New Roman" w:cs="Times New Roman"/>
          <w:color w:val="333333"/>
          <w:lang w:eastAsia="en-IN" w:bidi="kn-IN"/>
        </w:rPr>
      </w:pPr>
      <w:r w:rsidRPr="0099790E">
        <w:rPr>
          <w:rFonts w:ascii="Times New Roman" w:eastAsia="Times New Roman" w:hAnsi="Times New Roman" w:cs="Times New Roman"/>
          <w:color w:val="333333"/>
          <w:lang w:eastAsia="en-IN" w:bidi="kn-IN"/>
        </w:rPr>
        <w:t>• The Bank shall file “Suspicious Transaction Report (STR)” to the “Financial Intelligence Unit – India (FIU-IND)” for mobile banking transactions as in the case of normal banking transactions</w:t>
      </w:r>
      <w:r w:rsidR="0099790E" w:rsidRPr="0099790E">
        <w:rPr>
          <w:rFonts w:ascii="Times New Roman" w:eastAsia="Times New Roman" w:hAnsi="Times New Roman" w:cs="Times New Roman"/>
          <w:color w:val="333333"/>
          <w:lang w:eastAsia="en-IN" w:bidi="kn-IN"/>
        </w:rPr>
        <w:t>.</w:t>
      </w:r>
    </w:p>
    <w:p w14:paraId="148DD92D" w14:textId="77777777" w:rsidR="003C206A" w:rsidRPr="0099790E" w:rsidRDefault="003C206A" w:rsidP="0099790E">
      <w:pPr>
        <w:jc w:val="both"/>
      </w:pPr>
    </w:p>
    <w:sectPr w:rsidR="003C206A" w:rsidRPr="0099790E" w:rsidSect="0099790E">
      <w:pgSz w:w="12240" w:h="20160" w:code="5"/>
      <w:pgMar w:top="993" w:right="1440" w:bottom="562" w:left="1440" w:header="706" w:footer="70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Palladio Uralic">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91F2D"/>
    <w:multiLevelType w:val="multilevel"/>
    <w:tmpl w:val="61E401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10638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00"/>
    <w:rsid w:val="0029647C"/>
    <w:rsid w:val="003C206A"/>
    <w:rsid w:val="0099790E"/>
    <w:rsid w:val="00B747DB"/>
    <w:rsid w:val="00D11900"/>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EA29"/>
  <w15:chartTrackingRefBased/>
  <w15:docId w15:val="{A378E446-AF6F-486D-A3B8-3AD8E0A7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7DB"/>
    <w:pPr>
      <w:widowControl w:val="0"/>
      <w:autoSpaceDE w:val="0"/>
      <w:autoSpaceDN w:val="0"/>
      <w:spacing w:after="0" w:line="240" w:lineRule="auto"/>
    </w:pPr>
    <w:rPr>
      <w:rFonts w:ascii="Palladio Uralic" w:eastAsia="Palladio Uralic" w:hAnsi="Palladio Uralic" w:cs="Palladio Urali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747DB"/>
    <w:pPr>
      <w:ind w:left="84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Sheshadri BCCB</dc:creator>
  <cp:keywords/>
  <dc:description/>
  <cp:lastModifiedBy>admin</cp:lastModifiedBy>
  <cp:revision>4</cp:revision>
  <dcterms:created xsi:type="dcterms:W3CDTF">2023-07-04T08:59:00Z</dcterms:created>
  <dcterms:modified xsi:type="dcterms:W3CDTF">2023-07-04T10:27:00Z</dcterms:modified>
</cp:coreProperties>
</file>